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F5" w:rsidRPr="00CA0FF5" w:rsidRDefault="00CA0FF5" w:rsidP="00CA0FF5">
      <w:pPr>
        <w:widowControl/>
        <w:spacing w:before="100" w:beforeAutospacing="1" w:after="100"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b/>
          <w:bCs/>
          <w:color w:val="800000"/>
          <w:kern w:val="0"/>
          <w:sz w:val="36"/>
          <w:szCs w:val="48"/>
        </w:rPr>
        <w:t>輔導寺廟健全財務制度實施要點</w:t>
      </w:r>
    </w:p>
    <w:p w:rsidR="00CA0FF5" w:rsidRPr="00CA0FF5" w:rsidRDefault="00CA0FF5" w:rsidP="00CA0FF5">
      <w:pPr>
        <w:widowControl/>
        <w:spacing w:before="100" w:beforeAutospacing="1" w:after="100"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4"/>
          <w:szCs w:val="20"/>
        </w:rPr>
        <w:t>省政府</w:t>
      </w:r>
      <w:r w:rsidRPr="00CA0FF5">
        <w:rPr>
          <w:rFonts w:ascii="Times New Roman" w:eastAsia="新細明體" w:hAnsi="Times New Roman" w:cs="Times New Roman"/>
          <w:color w:val="000000"/>
          <w:kern w:val="0"/>
          <w:sz w:val="14"/>
          <w:szCs w:val="20"/>
        </w:rPr>
        <w:t>74.2.25</w:t>
      </w:r>
      <w:r w:rsidRPr="00CA0FF5">
        <w:rPr>
          <w:rFonts w:ascii="新細明體" w:eastAsia="新細明體" w:hAnsi="新細明體" w:cs="Times New Roman"/>
          <w:color w:val="000000"/>
          <w:kern w:val="0"/>
          <w:sz w:val="14"/>
          <w:szCs w:val="20"/>
        </w:rPr>
        <w:t>府民五第一四三五七八號函訂</w:t>
      </w:r>
      <w:proofErr w:type="gramStart"/>
      <w:r w:rsidRPr="00CA0FF5">
        <w:rPr>
          <w:rFonts w:ascii="新細明體" w:eastAsia="新細明體" w:hAnsi="新細明體" w:cs="Times New Roman"/>
          <w:color w:val="000000"/>
          <w:kern w:val="0"/>
          <w:sz w:val="14"/>
          <w:szCs w:val="20"/>
        </w:rPr>
        <w:t>頒</w:t>
      </w:r>
      <w:proofErr w:type="gramEnd"/>
      <w:r w:rsidRPr="00CA0FF5">
        <w:rPr>
          <w:rFonts w:ascii="新細明體" w:eastAsia="新細明體" w:hAnsi="新細明體" w:cs="Times New Roman"/>
          <w:color w:val="000000"/>
          <w:kern w:val="0"/>
          <w:sz w:val="14"/>
          <w:szCs w:val="20"/>
        </w:rPr>
        <w:t>，</w:t>
      </w:r>
      <w:proofErr w:type="gramStart"/>
      <w:r w:rsidRPr="00CA0FF5">
        <w:rPr>
          <w:rFonts w:ascii="新細明體" w:eastAsia="新細明體" w:hAnsi="新細明體" w:cs="Times New Roman"/>
          <w:color w:val="000000"/>
          <w:kern w:val="0"/>
          <w:sz w:val="14"/>
          <w:szCs w:val="20"/>
        </w:rPr>
        <w:t>刊省公報</w:t>
      </w:r>
      <w:proofErr w:type="gramEnd"/>
      <w:r w:rsidRPr="00CA0FF5">
        <w:rPr>
          <w:rFonts w:ascii="Times New Roman" w:eastAsia="新細明體" w:hAnsi="Times New Roman" w:cs="Times New Roman"/>
          <w:color w:val="000000"/>
          <w:kern w:val="0"/>
          <w:sz w:val="14"/>
          <w:szCs w:val="20"/>
        </w:rPr>
        <w:t>74.</w:t>
      </w:r>
      <w:r w:rsidRPr="00CA0FF5">
        <w:rPr>
          <w:rFonts w:ascii="新細明體" w:eastAsia="新細明體" w:hAnsi="新細明體" w:cs="Times New Roman"/>
          <w:color w:val="000000"/>
          <w:kern w:val="0"/>
          <w:sz w:val="14"/>
          <w:szCs w:val="20"/>
        </w:rPr>
        <w:t>年春字第</w:t>
      </w:r>
      <w:r w:rsidRPr="00CA0FF5">
        <w:rPr>
          <w:rFonts w:ascii="Times New Roman" w:eastAsia="新細明體" w:hAnsi="Times New Roman" w:cs="Times New Roman"/>
          <w:color w:val="000000"/>
          <w:kern w:val="0"/>
          <w:sz w:val="14"/>
          <w:szCs w:val="20"/>
        </w:rPr>
        <w:t>48.</w:t>
      </w:r>
      <w:r w:rsidRPr="00CA0FF5">
        <w:rPr>
          <w:rFonts w:ascii="新細明體" w:eastAsia="新細明體" w:hAnsi="新細明體" w:cs="Times New Roman"/>
          <w:color w:val="000000"/>
          <w:kern w:val="0"/>
          <w:sz w:val="14"/>
          <w:szCs w:val="20"/>
        </w:rPr>
        <w:t>期</w:t>
      </w:r>
    </w:p>
    <w:p w:rsidR="00CA0FF5" w:rsidRPr="00CA0FF5" w:rsidRDefault="00CA0FF5" w:rsidP="00CA0FF5">
      <w:pPr>
        <w:widowControl/>
        <w:rPr>
          <w:rFonts w:ascii="新細明體" w:eastAsia="新細明體" w:hAnsi="新細明體" w:cs="新細明體"/>
          <w:kern w:val="0"/>
          <w:sz w:val="18"/>
          <w:szCs w:val="24"/>
        </w:rPr>
      </w:pPr>
      <w:r w:rsidRPr="00CA0FF5">
        <w:rPr>
          <w:rFonts w:ascii="新細明體" w:eastAsia="新細明體" w:hAnsi="新細明體" w:cs="新細明體"/>
          <w:kern w:val="0"/>
          <w:sz w:val="18"/>
          <w:szCs w:val="24"/>
        </w:rPr>
        <w:pict>
          <v:rect id="_x0000_i1025" style="width:0;height:1.5pt" o:hralign="center" o:hrstd="t" o:hrnoshade="t" o:hr="t" fillcolor="black" stroked="f"/>
        </w:pict>
      </w:r>
    </w:p>
    <w:p w:rsidR="00CA0FF5" w:rsidRPr="00CA0FF5" w:rsidRDefault="00CA0FF5" w:rsidP="00CA0FF5">
      <w:pPr>
        <w:widowControl/>
        <w:spacing w:before="100" w:beforeAutospacing="1" w:after="100"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8"/>
          <w:szCs w:val="24"/>
        </w:rPr>
        <w:t>一、為輔導寺廟健全財務，實施會計制度，以促進其合理管理運營，特訂定本要點。</w:t>
      </w:r>
    </w:p>
    <w:p w:rsidR="00CA0FF5" w:rsidRPr="00CA0FF5" w:rsidRDefault="00CA0FF5" w:rsidP="00CA0FF5">
      <w:pPr>
        <w:widowControl/>
        <w:spacing w:before="100" w:beforeAutospacing="1" w:after="100"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8"/>
          <w:szCs w:val="24"/>
        </w:rPr>
        <w:t>二、寺廟除成立團法人者外，應依其組織章程式傳統慣例，責由專人管理財務事宜，每年將其財務狀況辦理決算。</w:t>
      </w:r>
    </w:p>
    <w:p w:rsidR="00CA0FF5" w:rsidRPr="00CA0FF5" w:rsidRDefault="00CA0FF5" w:rsidP="00CA0FF5">
      <w:pPr>
        <w:widowControl/>
        <w:spacing w:before="100" w:beforeAutospacing="1" w:after="100"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8"/>
          <w:szCs w:val="24"/>
        </w:rPr>
        <w:t>三、寺廟收八款項應在金機構設立專戶儲存之。</w:t>
      </w:r>
    </w:p>
    <w:p w:rsidR="00CA0FF5" w:rsidRPr="00CA0FF5" w:rsidRDefault="00CA0FF5" w:rsidP="00CA0FF5">
      <w:pPr>
        <w:widowControl/>
        <w:spacing w:before="100" w:beforeAutospacing="1" w:after="100"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8"/>
          <w:szCs w:val="24"/>
        </w:rPr>
        <w:t>四、寺廟財之處理依左列方式辦理：</w:t>
      </w:r>
    </w:p>
    <w:p w:rsidR="00CA0FF5" w:rsidRPr="00CA0FF5" w:rsidRDefault="00CA0FF5" w:rsidP="00CA0FF5">
      <w:pPr>
        <w:widowControl/>
        <w:spacing w:beforeAutospacing="1" w:afterAutospacing="1"/>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w:t>
      </w:r>
      <w:proofErr w:type="gramStart"/>
      <w:r w:rsidRPr="00CA0FF5">
        <w:rPr>
          <w:rFonts w:ascii="新細明體" w:eastAsia="新細明體" w:hAnsi="新細明體" w:cs="新細明體"/>
          <w:color w:val="000000"/>
          <w:kern w:val="0"/>
          <w:sz w:val="18"/>
          <w:szCs w:val="24"/>
        </w:rPr>
        <w:t>一</w:t>
      </w:r>
      <w:proofErr w:type="gramEnd"/>
      <w:r w:rsidRPr="00CA0FF5">
        <w:rPr>
          <w:rFonts w:ascii="新細明體" w:eastAsia="新細明體" w:hAnsi="新細明體" w:cs="新細明體"/>
          <w:color w:val="000000"/>
          <w:kern w:val="0"/>
          <w:sz w:val="18"/>
          <w:szCs w:val="24"/>
        </w:rPr>
        <w:t>)</w:t>
      </w:r>
      <w:r w:rsidRPr="00CA0FF5">
        <w:rPr>
          <w:rFonts w:ascii="新細明體" w:eastAsia="新細明體" w:hAnsi="新細明體" w:cs="新細明體"/>
          <w:color w:val="000000"/>
          <w:kern w:val="0"/>
          <w:sz w:val="14"/>
          <w:szCs w:val="20"/>
        </w:rPr>
        <w:t>、</w:t>
      </w:r>
      <w:r w:rsidRPr="00CA0FF5">
        <w:rPr>
          <w:rFonts w:ascii="新細明體" w:eastAsia="新細明體" w:hAnsi="新細明體" w:cs="新細明體"/>
          <w:color w:val="000000"/>
          <w:kern w:val="0"/>
          <w:sz w:val="18"/>
          <w:szCs w:val="24"/>
        </w:rPr>
        <w:t>寺廟應設置</w:t>
      </w:r>
    </w:p>
    <w:p w:rsidR="00CA0FF5" w:rsidRPr="00CA0FF5" w:rsidRDefault="00CA0FF5" w:rsidP="00CA0FF5">
      <w:pPr>
        <w:widowControl/>
        <w:numPr>
          <w:ilvl w:val="0"/>
          <w:numId w:val="1"/>
        </w:numPr>
        <w:spacing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現金薄)或收支簿。</w:t>
      </w:r>
    </w:p>
    <w:p w:rsidR="00CA0FF5" w:rsidRPr="00CA0FF5" w:rsidRDefault="00CA0FF5" w:rsidP="00CA0FF5">
      <w:pPr>
        <w:widowControl/>
        <w:numPr>
          <w:ilvl w:val="0"/>
          <w:numId w:val="1"/>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總分類簿。</w:t>
      </w:r>
    </w:p>
    <w:p w:rsidR="00CA0FF5" w:rsidRPr="00CA0FF5" w:rsidRDefault="00CA0FF5" w:rsidP="00CA0FF5">
      <w:pPr>
        <w:widowControl/>
        <w:numPr>
          <w:ilvl w:val="0"/>
          <w:numId w:val="1"/>
        </w:numPr>
        <w:spacing w:before="100" w:beforeAutospacing="1"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財物清冊。</w:t>
      </w:r>
    </w:p>
    <w:p w:rsidR="00CA0FF5" w:rsidRPr="00CA0FF5" w:rsidRDefault="00CA0FF5" w:rsidP="00CA0FF5">
      <w:pPr>
        <w:widowControl/>
        <w:spacing w:beforeAutospacing="1"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8"/>
          <w:szCs w:val="24"/>
        </w:rPr>
        <w:t>(二)</w:t>
      </w:r>
      <w:r w:rsidRPr="00CA0FF5">
        <w:rPr>
          <w:rFonts w:ascii="新細明體" w:eastAsia="新細明體" w:hAnsi="新細明體" w:cs="Times New Roman"/>
          <w:color w:val="000000"/>
          <w:kern w:val="0"/>
          <w:sz w:val="14"/>
          <w:szCs w:val="20"/>
        </w:rPr>
        <w:t>、</w:t>
      </w:r>
      <w:r w:rsidRPr="00CA0FF5">
        <w:rPr>
          <w:rFonts w:ascii="新細明體" w:eastAsia="新細明體" w:hAnsi="新細明體" w:cs="Times New Roman"/>
          <w:color w:val="000000"/>
          <w:kern w:val="0"/>
          <w:sz w:val="18"/>
          <w:szCs w:val="24"/>
        </w:rPr>
        <w:t>寺廟記帳方式：</w:t>
      </w:r>
    </w:p>
    <w:p w:rsidR="00CA0FF5" w:rsidRPr="00CA0FF5" w:rsidRDefault="00CA0FF5" w:rsidP="00CA0FF5">
      <w:pPr>
        <w:widowControl/>
        <w:numPr>
          <w:ilvl w:val="0"/>
          <w:numId w:val="2"/>
        </w:numPr>
        <w:spacing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收入部分：捐贈、孳息收益、業務收入、</w:t>
      </w:r>
      <w:proofErr w:type="gramStart"/>
      <w:r w:rsidRPr="00CA0FF5">
        <w:rPr>
          <w:rFonts w:ascii="新細明體" w:eastAsia="新細明體" w:hAnsi="新細明體" w:cs="新細明體"/>
          <w:color w:val="000000"/>
          <w:kern w:val="0"/>
          <w:sz w:val="18"/>
          <w:szCs w:val="24"/>
        </w:rPr>
        <w:t>募化收入</w:t>
      </w:r>
      <w:proofErr w:type="gramEnd"/>
      <w:r w:rsidRPr="00CA0FF5">
        <w:rPr>
          <w:rFonts w:ascii="新細明體" w:eastAsia="新細明體" w:hAnsi="新細明體" w:cs="新細明體"/>
          <w:color w:val="000000"/>
          <w:kern w:val="0"/>
          <w:sz w:val="18"/>
          <w:szCs w:val="24"/>
        </w:rPr>
        <w:t>及其他。</w:t>
      </w:r>
    </w:p>
    <w:p w:rsidR="00CA0FF5" w:rsidRPr="00CA0FF5" w:rsidRDefault="00CA0FF5" w:rsidP="00CA0FF5">
      <w:pPr>
        <w:widowControl/>
        <w:numPr>
          <w:ilvl w:val="0"/>
          <w:numId w:val="2"/>
        </w:numPr>
        <w:spacing w:before="100" w:beforeAutospacing="1"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支出部分：儀禮支出、慈善事業支出、文教支出、膳食支出、工作人員(職員)薪津、稅捐、水電、營</w:t>
      </w:r>
      <w:proofErr w:type="gramStart"/>
      <w:r w:rsidRPr="00CA0FF5">
        <w:rPr>
          <w:rFonts w:ascii="新細明體" w:eastAsia="新細明體" w:hAnsi="新細明體" w:cs="新細明體"/>
          <w:color w:val="000000"/>
          <w:kern w:val="0"/>
          <w:sz w:val="18"/>
          <w:szCs w:val="24"/>
        </w:rPr>
        <w:t>繕</w:t>
      </w:r>
      <w:proofErr w:type="gramEnd"/>
      <w:r w:rsidRPr="00CA0FF5">
        <w:rPr>
          <w:rFonts w:ascii="新細明體" w:eastAsia="新細明體" w:hAnsi="新細明體" w:cs="新細明體"/>
          <w:color w:val="000000"/>
          <w:kern w:val="0"/>
          <w:sz w:val="18"/>
          <w:szCs w:val="24"/>
        </w:rPr>
        <w:t>、購置、交通及其他。</w:t>
      </w:r>
    </w:p>
    <w:p w:rsidR="00CA0FF5" w:rsidRPr="00CA0FF5" w:rsidRDefault="00CA0FF5" w:rsidP="00CA0FF5">
      <w:pPr>
        <w:widowControl/>
        <w:spacing w:beforeAutospacing="1" w:afterAutospacing="1"/>
        <w:rPr>
          <w:rFonts w:ascii="Times New Roman" w:eastAsia="新細明體" w:hAnsi="Times New Roman" w:cs="Times New Roman"/>
          <w:color w:val="000000"/>
          <w:kern w:val="0"/>
          <w:sz w:val="20"/>
          <w:szCs w:val="27"/>
        </w:rPr>
      </w:pPr>
      <w:r w:rsidRPr="00CA0FF5">
        <w:rPr>
          <w:rFonts w:ascii="新細明體" w:eastAsia="新細明體" w:hAnsi="新細明體" w:cs="Times New Roman"/>
          <w:color w:val="000000"/>
          <w:kern w:val="0"/>
          <w:sz w:val="18"/>
          <w:szCs w:val="24"/>
        </w:rPr>
        <w:t>(三)</w:t>
      </w:r>
      <w:r w:rsidRPr="00CA0FF5">
        <w:rPr>
          <w:rFonts w:ascii="新細明體" w:eastAsia="新細明體" w:hAnsi="新細明體" w:cs="Times New Roman"/>
          <w:color w:val="000000"/>
          <w:kern w:val="0"/>
          <w:sz w:val="14"/>
          <w:szCs w:val="20"/>
        </w:rPr>
        <w:t>、</w:t>
      </w:r>
      <w:r w:rsidRPr="00CA0FF5">
        <w:rPr>
          <w:rFonts w:ascii="新細明體" w:eastAsia="新細明體" w:hAnsi="新細明體" w:cs="Times New Roman"/>
          <w:color w:val="000000"/>
          <w:kern w:val="0"/>
          <w:sz w:val="18"/>
          <w:szCs w:val="24"/>
        </w:rPr>
        <w:t>寺廟依左列規定編造決算報告：</w:t>
      </w:r>
    </w:p>
    <w:p w:rsidR="00CA0FF5" w:rsidRPr="00CA0FF5" w:rsidRDefault="00CA0FF5" w:rsidP="00CA0FF5">
      <w:pPr>
        <w:widowControl/>
        <w:numPr>
          <w:ilvl w:val="0"/>
          <w:numId w:val="3"/>
        </w:numPr>
        <w:spacing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造具決算報告呈報主管機關核備。</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依會計科目分門別類編列，凡收入者，記於決算報告之收方；支出者記於其付方，再收付兩方結其總分列合計。</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proofErr w:type="gramStart"/>
      <w:r w:rsidRPr="00CA0FF5">
        <w:rPr>
          <w:rFonts w:ascii="新細明體" w:eastAsia="新細明體" w:hAnsi="新細明體" w:cs="新細明體"/>
          <w:color w:val="000000"/>
          <w:kern w:val="0"/>
          <w:sz w:val="18"/>
          <w:szCs w:val="24"/>
        </w:rPr>
        <w:t>凡上期</w:t>
      </w:r>
      <w:proofErr w:type="gramEnd"/>
      <w:r w:rsidRPr="00CA0FF5">
        <w:rPr>
          <w:rFonts w:ascii="新細明體" w:eastAsia="新細明體" w:hAnsi="新細明體" w:cs="新細明體"/>
          <w:color w:val="000000"/>
          <w:kern w:val="0"/>
          <w:sz w:val="18"/>
          <w:szCs w:val="24"/>
        </w:rPr>
        <w:t>結餘之金額轉入下期時，應列入本期收方作為收入。</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決算報告由寺廟負責人名義編造並加蓋主辦會計人員印章及寺廟印信，以示負責。</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寺廟接受信眾</w:t>
      </w:r>
      <w:proofErr w:type="gramStart"/>
      <w:r w:rsidRPr="00CA0FF5">
        <w:rPr>
          <w:rFonts w:ascii="新細明體" w:eastAsia="新細明體" w:hAnsi="新細明體" w:cs="新細明體"/>
          <w:color w:val="000000"/>
          <w:kern w:val="0"/>
          <w:sz w:val="18"/>
          <w:szCs w:val="24"/>
        </w:rPr>
        <w:t>樂捐時應</w:t>
      </w:r>
      <w:proofErr w:type="gramEnd"/>
      <w:r w:rsidRPr="00CA0FF5">
        <w:rPr>
          <w:rFonts w:ascii="新細明體" w:eastAsia="新細明體" w:hAnsi="新細明體" w:cs="新細明體"/>
          <w:color w:val="000000"/>
          <w:kern w:val="0"/>
          <w:sz w:val="18"/>
          <w:szCs w:val="24"/>
        </w:rPr>
        <w:t>一律出具感謝狀，其</w:t>
      </w:r>
      <w:proofErr w:type="gramStart"/>
      <w:r w:rsidRPr="00CA0FF5">
        <w:rPr>
          <w:rFonts w:ascii="新細明體" w:eastAsia="新細明體" w:hAnsi="新細明體" w:cs="新細明體"/>
          <w:color w:val="000000"/>
          <w:kern w:val="0"/>
          <w:sz w:val="18"/>
          <w:szCs w:val="24"/>
        </w:rPr>
        <w:t>感謝狀應由</w:t>
      </w:r>
      <w:proofErr w:type="gramEnd"/>
      <w:r w:rsidRPr="00CA0FF5">
        <w:rPr>
          <w:rFonts w:ascii="新細明體" w:eastAsia="新細明體" w:hAnsi="新細明體" w:cs="新細明體"/>
          <w:color w:val="000000"/>
          <w:kern w:val="0"/>
          <w:sz w:val="18"/>
          <w:szCs w:val="24"/>
        </w:rPr>
        <w:t>各該寺廟統一編號，加蓋寺廟印信及負責人與主辦會計人員、經收人之印章方為有效。前項感謝狀之使用情形，得由該管主管機關查核之。</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各縣市政府應會同各鄉鎮市區公所積極輔導寺廟健全財務管理及實施會計制度並指定實施績優之寺廟，舉辦示範觀摩會，以宏績效。</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lastRenderedPageBreak/>
        <w:t>各縣市政府自本要點頒發後，應召集寺廟負責人及主辦會計等有關人員舉辦講習會，講授有關財務及會計處理實務。</w:t>
      </w:r>
    </w:p>
    <w:p w:rsidR="00CA0FF5" w:rsidRPr="00CA0FF5" w:rsidRDefault="00CA0FF5" w:rsidP="00CA0FF5">
      <w:pPr>
        <w:widowControl/>
        <w:numPr>
          <w:ilvl w:val="0"/>
          <w:numId w:val="3"/>
        </w:numPr>
        <w:spacing w:before="100" w:beforeAutospacing="1" w:after="100"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18"/>
          <w:szCs w:val="24"/>
        </w:rPr>
        <w:t>推行本要點績優之寺廟由省縣列入獎勵寺廟興辦公益慈善事業及推行文化建設表揚大會中予以表揚。</w:t>
      </w:r>
    </w:p>
    <w:p w:rsidR="00CA0FF5" w:rsidRPr="00CA0FF5" w:rsidRDefault="00CA0FF5" w:rsidP="00CA0FF5">
      <w:pPr>
        <w:widowControl/>
        <w:spacing w:before="100" w:beforeAutospacing="1" w:afterAutospacing="1"/>
        <w:ind w:left="1440"/>
        <w:rPr>
          <w:rFonts w:ascii="新細明體" w:eastAsia="新細明體" w:hAnsi="新細明體" w:cs="新細明體"/>
          <w:color w:val="000000"/>
          <w:kern w:val="0"/>
          <w:sz w:val="20"/>
          <w:szCs w:val="27"/>
        </w:rPr>
      </w:pPr>
      <w:r w:rsidRPr="00CA0FF5">
        <w:rPr>
          <w:rFonts w:ascii="新細明體" w:eastAsia="新細明體" w:hAnsi="新細明體" w:cs="新細明體"/>
          <w:color w:val="000000"/>
          <w:kern w:val="0"/>
          <w:sz w:val="20"/>
          <w:szCs w:val="27"/>
        </w:rPr>
        <w:t xml:space="preserve">　</w:t>
      </w:r>
    </w:p>
    <w:p w:rsidR="002826E8" w:rsidRPr="00CA0FF5" w:rsidRDefault="002826E8">
      <w:pPr>
        <w:rPr>
          <w:sz w:val="18"/>
        </w:rPr>
      </w:pPr>
      <w:bookmarkStart w:id="0" w:name="_GoBack"/>
      <w:bookmarkEnd w:id="0"/>
    </w:p>
    <w:sectPr w:rsidR="002826E8" w:rsidRPr="00CA0F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769"/>
    <w:multiLevelType w:val="multilevel"/>
    <w:tmpl w:val="809EB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B7E01"/>
    <w:multiLevelType w:val="multilevel"/>
    <w:tmpl w:val="A2DE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D04C19"/>
    <w:multiLevelType w:val="multilevel"/>
    <w:tmpl w:val="4DF4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F5"/>
    <w:rsid w:val="002826E8"/>
    <w:rsid w:val="00CA0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F6A7F-B930-42D3-9160-20BC7A40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0FF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A0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6992">
      <w:bodyDiv w:val="1"/>
      <w:marLeft w:val="0"/>
      <w:marRight w:val="0"/>
      <w:marTop w:val="0"/>
      <w:marBottom w:val="0"/>
      <w:divBdr>
        <w:top w:val="none" w:sz="0" w:space="0" w:color="auto"/>
        <w:left w:val="none" w:sz="0" w:space="0" w:color="auto"/>
        <w:bottom w:val="none" w:sz="0" w:space="0" w:color="auto"/>
        <w:right w:val="none" w:sz="0" w:space="0" w:color="auto"/>
      </w:divBdr>
      <w:divsChild>
        <w:div w:id="204613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8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5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40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2016-03-16T07:42:00Z</dcterms:created>
  <dcterms:modified xsi:type="dcterms:W3CDTF">2016-03-16T07:42:00Z</dcterms:modified>
</cp:coreProperties>
</file>