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FB" w:rsidRPr="00926CFB" w:rsidRDefault="00926CFB" w:rsidP="00926CFB">
      <w:pPr>
        <w:spacing w:line="440" w:lineRule="exact"/>
        <w:jc w:val="center"/>
        <w:rPr>
          <w:rFonts w:ascii="標楷體" w:eastAsia="標楷體" w:hAnsi="標楷體" w:cs="Times New Roman"/>
          <w:color w:val="000000"/>
          <w:szCs w:val="24"/>
        </w:rPr>
      </w:pPr>
      <w:r w:rsidRPr="00926CFB">
        <w:rPr>
          <w:rFonts w:ascii="標楷體" w:eastAsia="標楷體" w:hAnsi="標楷體" w:cs="Times New Roman" w:hint="eastAsia"/>
          <w:b/>
          <w:bCs/>
          <w:color w:val="0000FF"/>
          <w:sz w:val="36"/>
          <w:szCs w:val="24"/>
        </w:rPr>
        <w:t>10</w:t>
      </w:r>
      <w:r w:rsidRPr="00926CFB">
        <w:rPr>
          <w:rFonts w:ascii="標楷體" w:eastAsia="標楷體" w:hAnsi="標楷體" w:cs="Times New Roman" w:hint="eastAsia"/>
          <w:b/>
          <w:bCs/>
          <w:color w:val="0000FF"/>
          <w:sz w:val="36"/>
          <w:szCs w:val="36"/>
        </w:rPr>
        <w:t>2年8月份法令研討分享案例</w:t>
      </w:r>
    </w:p>
    <w:p w:rsidR="00926CFB" w:rsidRPr="00926CFB" w:rsidRDefault="00926CFB" w:rsidP="00926CFB">
      <w:pPr>
        <w:spacing w:line="440" w:lineRule="exact"/>
        <w:jc w:val="right"/>
        <w:rPr>
          <w:rFonts w:ascii="標楷體" w:eastAsia="標楷體" w:hAnsi="標楷體" w:cs="Times New Roman" w:hint="eastAsia"/>
          <w:color w:val="0000FF"/>
          <w:sz w:val="28"/>
          <w:szCs w:val="28"/>
        </w:rPr>
      </w:pPr>
      <w:r w:rsidRPr="00926CFB">
        <w:rPr>
          <w:rFonts w:ascii="標楷體" w:eastAsia="標楷體" w:hAnsi="標楷體" w:cs="Times New Roman" w:hint="eastAsia"/>
          <w:color w:val="0000FF"/>
          <w:sz w:val="28"/>
          <w:szCs w:val="28"/>
        </w:rPr>
        <w:t>提供單位：東區戶政事務所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6974"/>
      </w:tblGrid>
      <w:tr w:rsidR="00926CFB" w:rsidRPr="00926CFB" w:rsidTr="00926CFB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B" w:rsidRPr="00926CFB" w:rsidRDefault="00926CFB" w:rsidP="00926CFB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26CFB">
              <w:rPr>
                <w:rFonts w:ascii="標楷體" w:eastAsia="標楷體" w:hAnsi="標楷體" w:cs="Times New Roman" w:hint="eastAsia"/>
                <w:sz w:val="28"/>
                <w:szCs w:val="28"/>
              </w:rPr>
              <w:t>案由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B" w:rsidRPr="00926CFB" w:rsidRDefault="00926CFB" w:rsidP="00926CFB">
            <w:pP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926C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本案係指當事人持中華民國護照出境後再持外國護照入境， 並親自至戶所申請遷出國外登記乙案。</w:t>
            </w:r>
          </w:p>
        </w:tc>
      </w:tr>
      <w:tr w:rsidR="00926CFB" w:rsidRPr="00926CFB" w:rsidTr="00926CFB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B" w:rsidRPr="00926CFB" w:rsidRDefault="00926CFB" w:rsidP="00926CFB">
            <w:pP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  <w:r w:rsidRPr="00926C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法令依據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B" w:rsidRPr="00926CFB" w:rsidRDefault="00926CFB" w:rsidP="00926CFB">
            <w:pP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926C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民國89年4月8日府民戶字第23522號函規定：</w:t>
            </w:r>
          </w:p>
          <w:p w:rsidR="00926CFB" w:rsidRPr="00926CFB" w:rsidRDefault="00926CFB" w:rsidP="00926CFB">
            <w:pP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926C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出境人口之遷出登記，由戶政事務所逕行辦理者，應</w:t>
            </w:r>
            <w:proofErr w:type="gramStart"/>
            <w:r w:rsidRPr="00926C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俟</w:t>
            </w:r>
            <w:proofErr w:type="gramEnd"/>
            <w:r w:rsidRPr="00926C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當事人出境滿二年後始得為之；當事人出境未滿二年者，戶政事務所得應申請人之申請辦理遷出登記。</w:t>
            </w:r>
          </w:p>
        </w:tc>
      </w:tr>
      <w:tr w:rsidR="00926CFB" w:rsidRPr="00926CFB" w:rsidTr="00926CFB">
        <w:trPr>
          <w:trHeight w:val="169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B" w:rsidRPr="00926CFB" w:rsidRDefault="00926CFB" w:rsidP="00926CFB">
            <w:pPr>
              <w:spacing w:line="0" w:lineRule="atLeast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926C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案例內容</w:t>
            </w:r>
          </w:p>
          <w:p w:rsidR="00926CFB" w:rsidRPr="00926CFB" w:rsidRDefault="00926CFB" w:rsidP="00926CFB">
            <w:pP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  <w:r w:rsidRPr="00926C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實務作法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FB" w:rsidRPr="00926CFB" w:rsidRDefault="00926CFB" w:rsidP="00926CFB">
            <w:pP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926C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當事人（馮君）於民國102年7月16日至本所申請戶籍遷出國外登記。</w:t>
            </w:r>
          </w:p>
          <w:p w:rsidR="00926CFB" w:rsidRPr="00926CFB" w:rsidRDefault="00926CFB" w:rsidP="00926CFB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926CF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經查馮君已於民國101年7月2日持中華民國護照出境，民國102年7月1日持外國護照入境，本所依上述函示並查驗馮君中外護照、中外旅客入出境紀錄查詢作業表、國民身分證及馮君換發新式國民身分證（舊證換新證時）、恢復戶籍時之相關申請書之簽名對照無疑後，請馮君提出申請書辦理。</w:t>
            </w:r>
          </w:p>
        </w:tc>
      </w:tr>
    </w:tbl>
    <w:p w:rsidR="00865A1A" w:rsidRPr="00926CFB" w:rsidRDefault="00865A1A">
      <w:bookmarkStart w:id="0" w:name="_GoBack"/>
      <w:bookmarkEnd w:id="0"/>
    </w:p>
    <w:sectPr w:rsidR="00865A1A" w:rsidRPr="00926C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B"/>
    <w:rsid w:val="00865A1A"/>
    <w:rsid w:val="009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7D978-868A-4265-8671-531BBD0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2016-04-27T08:57:00Z</dcterms:created>
  <dcterms:modified xsi:type="dcterms:W3CDTF">2016-04-27T08:57:00Z</dcterms:modified>
</cp:coreProperties>
</file>